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 Nova" w:eastAsiaTheme="minorHAnsi" w:hAnsi="Arial Nova"/>
          <w:color w:val="156082" w:themeColor="accent1"/>
          <w:kern w:val="2"/>
          <w:sz w:val="24"/>
          <w:lang w:eastAsia="en-US"/>
          <w14:ligatures w14:val="standardContextual"/>
        </w:rPr>
        <w:id w:val="486208463"/>
        <w:docPartObj>
          <w:docPartGallery w:val="Cover Pages"/>
          <w:docPartUnique/>
        </w:docPartObj>
      </w:sdtPr>
      <w:sdtEndPr>
        <w:rPr>
          <w:color w:val="auto"/>
          <w:sz w:val="22"/>
        </w:rPr>
      </w:sdtEndPr>
      <w:sdtContent>
        <w:p w14:paraId="48005C6C" w14:textId="266BAEAF" w:rsidR="007568BC" w:rsidRPr="00A3613B" w:rsidRDefault="00F7719B">
          <w:pPr>
            <w:pStyle w:val="Sansinterligne"/>
            <w:spacing w:before="1540" w:after="240"/>
            <w:jc w:val="center"/>
            <w:rPr>
              <w:rFonts w:ascii="Arial Nova" w:hAnsi="Arial Nova"/>
              <w:color w:val="156082" w:themeColor="accent1"/>
            </w:rPr>
          </w:pPr>
          <w:r>
            <w:rPr>
              <w:rFonts w:ascii="Arial Nova" w:eastAsiaTheme="minorHAnsi" w:hAnsi="Arial Nova"/>
              <w:color w:val="156082" w:themeColor="accent1"/>
              <w:kern w:val="2"/>
              <w:sz w:val="24"/>
              <w:lang w:eastAsia="en-US"/>
              <w14:ligatures w14:val="standardContextual"/>
            </w:rPr>
            <w:t>Votre Logo</w:t>
          </w:r>
        </w:p>
        <w:sdt>
          <w:sdtPr>
            <w:rPr>
              <w:rStyle w:val="JCOTitreCar"/>
              <w:rFonts w:ascii="Arial Nova" w:hAnsi="Arial Nova"/>
              <w:sz w:val="48"/>
              <w:szCs w:val="52"/>
            </w:rPr>
            <w:alias w:val="Titre"/>
            <w:tag w:val=""/>
            <w:id w:val="1735040861"/>
            <w:placeholder>
              <w:docPart w:val="58046412DF1D494CB7A4676BA2593D6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JCOTitreCar"/>
            </w:rPr>
          </w:sdtEndPr>
          <w:sdtContent>
            <w:p w14:paraId="50E663D7" w14:textId="33B3D3F7" w:rsidR="007568BC" w:rsidRPr="00A3613B" w:rsidRDefault="007568BC">
              <w:pPr>
                <w:pStyle w:val="Sansinterligne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Style w:val="JCOTitreCar"/>
                  <w:rFonts w:ascii="Arial Nova" w:hAnsi="Arial Nova"/>
                  <w:sz w:val="48"/>
                  <w:szCs w:val="52"/>
                </w:rPr>
              </w:pPr>
              <w:r w:rsidRPr="00A3613B">
                <w:rPr>
                  <w:rStyle w:val="JCOTitreCar"/>
                  <w:rFonts w:ascii="Arial Nova" w:hAnsi="Arial Nova"/>
                  <w:sz w:val="48"/>
                  <w:szCs w:val="52"/>
                </w:rPr>
                <w:t>Charte d’utilisation des véhicules</w:t>
              </w:r>
            </w:p>
          </w:sdtContent>
        </w:sdt>
        <w:sdt>
          <w:sdtPr>
            <w:rPr>
              <w:rFonts w:ascii="Arial Nova" w:hAnsi="Arial Nova"/>
              <w:color w:val="156082" w:themeColor="accent1"/>
              <w:sz w:val="28"/>
              <w:szCs w:val="28"/>
            </w:rPr>
            <w:alias w:val="Sous-titre"/>
            <w:tag w:val=""/>
            <w:id w:val="328029620"/>
            <w:placeholder>
              <w:docPart w:val="8A26035C9A2B441AB16C27B0B8A5BF7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1910952" w14:textId="5CF5DA31" w:rsidR="007568BC" w:rsidRPr="00A3613B" w:rsidRDefault="007568BC">
              <w:pPr>
                <w:pStyle w:val="Sansinterligne"/>
                <w:jc w:val="center"/>
                <w:rPr>
                  <w:rFonts w:ascii="Arial Nova" w:hAnsi="Arial Nova"/>
                  <w:color w:val="156082" w:themeColor="accent1"/>
                  <w:sz w:val="28"/>
                  <w:szCs w:val="28"/>
                </w:rPr>
              </w:pPr>
              <w:r w:rsidRPr="00A3613B">
                <w:rPr>
                  <w:rFonts w:ascii="Arial Nova" w:hAnsi="Arial Nova"/>
                  <w:color w:val="156082" w:themeColor="accent1"/>
                  <w:sz w:val="28"/>
                  <w:szCs w:val="28"/>
                </w:rPr>
                <w:t>Type de Véhicule</w:t>
              </w:r>
            </w:p>
          </w:sdtContent>
        </w:sdt>
        <w:p w14:paraId="554FB343" w14:textId="4B932250" w:rsidR="007568BC" w:rsidRPr="00A3613B" w:rsidRDefault="00F7719B" w:rsidP="00F7719B">
          <w:pPr>
            <w:jc w:val="center"/>
            <w:rPr>
              <w:rFonts w:eastAsiaTheme="majorEastAsia" w:cstheme="majorBidi"/>
              <w:b/>
              <w:color w:val="162740"/>
              <w:sz w:val="36"/>
              <w:szCs w:val="40"/>
            </w:rPr>
          </w:pPr>
          <w:r>
            <w:rPr>
              <w:rFonts w:eastAsiaTheme="majorEastAsia" w:cstheme="majorBidi"/>
              <w:b/>
              <w:color w:val="162740"/>
              <w:sz w:val="36"/>
              <w:szCs w:val="40"/>
            </w:rPr>
            <w:t>2025</w:t>
          </w:r>
        </w:p>
        <w:p w14:paraId="39F99E3C" w14:textId="77777777" w:rsidR="007568BC" w:rsidRPr="00A3613B" w:rsidRDefault="007568BC">
          <w:pPr>
            <w:rPr>
              <w:rFonts w:eastAsiaTheme="majorEastAsia" w:cstheme="majorBidi"/>
              <w:b/>
              <w:color w:val="162740"/>
              <w:sz w:val="36"/>
              <w:szCs w:val="40"/>
            </w:rPr>
          </w:pPr>
        </w:p>
        <w:p w14:paraId="5F42B7AA" w14:textId="2EF2BB2C" w:rsidR="00F7719B" w:rsidRDefault="00F7719B">
          <w:pPr>
            <w:rPr>
              <w:rFonts w:eastAsiaTheme="majorEastAsia" w:cstheme="majorBidi"/>
              <w:b/>
              <w:color w:val="162740"/>
              <w:sz w:val="36"/>
              <w:szCs w:val="40"/>
            </w:rPr>
          </w:pPr>
          <w:r>
            <w:rPr>
              <w:rFonts w:eastAsiaTheme="majorEastAsia" w:cstheme="majorBidi"/>
              <w:b/>
              <w:color w:val="162740"/>
              <w:sz w:val="36"/>
              <w:szCs w:val="40"/>
            </w:rPr>
            <w:br w:type="page"/>
          </w:r>
        </w:p>
        <w:p w14:paraId="31035FDA" w14:textId="77777777" w:rsidR="007568BC" w:rsidRPr="00A3613B" w:rsidRDefault="007568BC">
          <w:pPr>
            <w:rPr>
              <w:rFonts w:eastAsiaTheme="majorEastAsia" w:cstheme="majorBidi"/>
              <w:b/>
              <w:color w:val="162740"/>
              <w:sz w:val="36"/>
              <w:szCs w:val="40"/>
            </w:rPr>
          </w:pPr>
        </w:p>
        <w:p w14:paraId="3E688F0C" w14:textId="77777777" w:rsidR="007568BC" w:rsidRPr="00A3613B" w:rsidRDefault="007568BC">
          <w:pPr>
            <w:rPr>
              <w:rFonts w:eastAsiaTheme="majorEastAsia" w:cstheme="majorBidi"/>
              <w:b/>
              <w:color w:val="162740"/>
              <w:sz w:val="36"/>
              <w:szCs w:val="40"/>
            </w:rPr>
          </w:pPr>
        </w:p>
        <w:p w14:paraId="7DBED651" w14:textId="23CED9D6" w:rsidR="007568BC" w:rsidRPr="00A3613B" w:rsidRDefault="007568BC">
          <w:pPr>
            <w:rPr>
              <w:rFonts w:eastAsiaTheme="majorEastAsia" w:cstheme="majorBidi"/>
              <w:b/>
              <w:color w:val="162740"/>
              <w:sz w:val="36"/>
              <w:szCs w:val="40"/>
            </w:rPr>
          </w:pPr>
          <w:r w:rsidRPr="00A3613B">
            <w:rPr>
              <w:rFonts w:eastAsiaTheme="majorEastAsia" w:cstheme="majorBidi"/>
              <w:b/>
              <w:color w:val="162740"/>
              <w:sz w:val="36"/>
              <w:szCs w:val="40"/>
            </w:rPr>
            <w:t>Sommaire</w:t>
          </w:r>
        </w:p>
        <w:p w14:paraId="7D9724F8" w14:textId="787367C5" w:rsidR="008528E4" w:rsidRDefault="007568BC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r w:rsidRPr="00A3613B">
            <w:rPr>
              <w:rFonts w:eastAsiaTheme="majorEastAsia" w:cstheme="majorBidi"/>
              <w:b/>
              <w:color w:val="162740"/>
              <w:sz w:val="36"/>
              <w:szCs w:val="40"/>
            </w:rPr>
            <w:fldChar w:fldCharType="begin"/>
          </w:r>
          <w:r w:rsidRPr="00A3613B">
            <w:rPr>
              <w:rFonts w:eastAsiaTheme="majorEastAsia" w:cstheme="majorBidi"/>
              <w:b/>
              <w:color w:val="162740"/>
              <w:sz w:val="36"/>
              <w:szCs w:val="40"/>
            </w:rPr>
            <w:instrText xml:space="preserve"> TOC \o "2-3" \h \z \t "Titre 1,1" </w:instrText>
          </w:r>
          <w:r w:rsidRPr="00A3613B">
            <w:rPr>
              <w:rFonts w:eastAsiaTheme="majorEastAsia" w:cstheme="majorBidi"/>
              <w:b/>
              <w:color w:val="162740"/>
              <w:sz w:val="36"/>
              <w:szCs w:val="40"/>
            </w:rPr>
            <w:fldChar w:fldCharType="separate"/>
          </w:r>
          <w:hyperlink w:anchor="_Toc208820838" w:history="1">
            <w:r w:rsidR="008528E4" w:rsidRPr="00AF4151">
              <w:rPr>
                <w:rStyle w:val="Lienhypertexte"/>
                <w:noProof/>
              </w:rPr>
              <w:t>1. Objectif</w:t>
            </w:r>
            <w:r w:rsidR="008528E4">
              <w:rPr>
                <w:noProof/>
                <w:webHidden/>
              </w:rPr>
              <w:tab/>
            </w:r>
            <w:r w:rsidR="008528E4">
              <w:rPr>
                <w:noProof/>
                <w:webHidden/>
              </w:rPr>
              <w:fldChar w:fldCharType="begin"/>
            </w:r>
            <w:r w:rsidR="008528E4">
              <w:rPr>
                <w:noProof/>
                <w:webHidden/>
              </w:rPr>
              <w:instrText xml:space="preserve"> PAGEREF _Toc208820838 \h </w:instrText>
            </w:r>
            <w:r w:rsidR="008528E4">
              <w:rPr>
                <w:noProof/>
                <w:webHidden/>
              </w:rPr>
            </w:r>
            <w:r w:rsidR="008528E4">
              <w:rPr>
                <w:noProof/>
                <w:webHidden/>
              </w:rPr>
              <w:fldChar w:fldCharType="separate"/>
            </w:r>
            <w:r w:rsidR="008528E4">
              <w:rPr>
                <w:noProof/>
                <w:webHidden/>
              </w:rPr>
              <w:t>2</w:t>
            </w:r>
            <w:r w:rsidR="008528E4">
              <w:rPr>
                <w:noProof/>
                <w:webHidden/>
              </w:rPr>
              <w:fldChar w:fldCharType="end"/>
            </w:r>
          </w:hyperlink>
        </w:p>
        <w:p w14:paraId="2A722965" w14:textId="67608E8E" w:rsidR="008528E4" w:rsidRDefault="008528E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208820839" w:history="1">
            <w:r w:rsidRPr="00AF4151">
              <w:rPr>
                <w:rStyle w:val="Lienhypertexte"/>
                <w:noProof/>
              </w:rPr>
              <w:t>2. Attribution et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ABF5C" w14:textId="6E2295DA" w:rsidR="008528E4" w:rsidRDefault="008528E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208820840" w:history="1">
            <w:r w:rsidRPr="00AF4151">
              <w:rPr>
                <w:rStyle w:val="Lienhypertexte"/>
                <w:noProof/>
              </w:rPr>
              <w:t>3. Entretien et suivi des véhicules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C2B0D" w14:textId="6C65CC02" w:rsidR="008528E4" w:rsidRDefault="008528E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208820841" w:history="1">
            <w:r w:rsidRPr="00AF4151">
              <w:rPr>
                <w:rStyle w:val="Lienhypertexte"/>
                <w:noProof/>
              </w:rPr>
              <w:t>4. Carburant et cartes carburant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C6AAA" w14:textId="5E9CF261" w:rsidR="008528E4" w:rsidRDefault="008528E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208820842" w:history="1">
            <w:r w:rsidRPr="00AF4151">
              <w:rPr>
                <w:rStyle w:val="Lienhypertexte"/>
                <w:noProof/>
              </w:rPr>
              <w:t>5. Assurance, sinistres et responsabilité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4C68A" w14:textId="3AF1E5EE" w:rsidR="008528E4" w:rsidRDefault="008528E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208820843" w:history="1">
            <w:r w:rsidRPr="00AF4151">
              <w:rPr>
                <w:rStyle w:val="Lienhypertexte"/>
                <w:noProof/>
              </w:rPr>
              <w:t>6. Restitution du véhicule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15A40" w14:textId="66571346" w:rsidR="008528E4" w:rsidRDefault="008528E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208820844" w:history="1">
            <w:r w:rsidRPr="00AF4151">
              <w:rPr>
                <w:rStyle w:val="Lienhypertexte"/>
                <w:noProof/>
              </w:rPr>
              <w:t>7. Engagement du salarié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012FA" w14:textId="3E69FA7E" w:rsidR="008528E4" w:rsidRDefault="008528E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208820845" w:history="1">
            <w:r w:rsidRPr="00AF4151">
              <w:rPr>
                <w:rStyle w:val="Lienhypertexte"/>
                <w:noProof/>
              </w:rPr>
              <w:t>Signature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F5DAE" w14:textId="27B4F6D6" w:rsidR="007568BC" w:rsidRPr="00A3613B" w:rsidRDefault="007568BC">
          <w:pPr>
            <w:rPr>
              <w:rFonts w:eastAsiaTheme="majorEastAsia" w:cstheme="majorBidi"/>
              <w:b/>
              <w:color w:val="162740"/>
              <w:sz w:val="36"/>
              <w:szCs w:val="40"/>
            </w:rPr>
          </w:pPr>
          <w:r w:rsidRPr="00A3613B">
            <w:rPr>
              <w:rFonts w:eastAsiaTheme="majorEastAsia" w:cstheme="majorBidi"/>
              <w:b/>
              <w:color w:val="162740"/>
              <w:sz w:val="36"/>
              <w:szCs w:val="40"/>
            </w:rPr>
            <w:fldChar w:fldCharType="end"/>
          </w:r>
        </w:p>
      </w:sdtContent>
    </w:sdt>
    <w:p w14:paraId="7588F90D" w14:textId="77777777" w:rsidR="007568BC" w:rsidRPr="00A3613B" w:rsidRDefault="007568BC">
      <w:pPr>
        <w:rPr>
          <w:rFonts w:eastAsiaTheme="majorEastAsia" w:cstheme="majorBidi"/>
          <w:color w:val="0F4761" w:themeColor="accent1" w:themeShade="BF"/>
          <w:sz w:val="40"/>
          <w:szCs w:val="40"/>
        </w:rPr>
      </w:pPr>
      <w:r w:rsidRPr="00A3613B">
        <w:br w:type="page"/>
      </w:r>
    </w:p>
    <w:p w14:paraId="5C464C20" w14:textId="58815AE5" w:rsidR="007568BC" w:rsidRPr="00A3613B" w:rsidRDefault="007568BC" w:rsidP="007568BC">
      <w:pPr>
        <w:pStyle w:val="Titre1"/>
        <w:rPr>
          <w:rFonts w:ascii="Arial Nova" w:hAnsi="Arial Nova"/>
        </w:rPr>
      </w:pPr>
      <w:bookmarkStart w:id="0" w:name="_Toc208820838"/>
      <w:r w:rsidRPr="00A3613B">
        <w:rPr>
          <w:rFonts w:ascii="Arial Nova" w:hAnsi="Arial Nova"/>
        </w:rPr>
        <w:lastRenderedPageBreak/>
        <w:t>1. Objectif</w:t>
      </w:r>
      <w:bookmarkEnd w:id="0"/>
    </w:p>
    <w:p w14:paraId="0FE34750" w14:textId="77777777" w:rsidR="007568BC" w:rsidRPr="00F7719B" w:rsidRDefault="007568BC" w:rsidP="007568BC">
      <w:pPr>
        <w:rPr>
          <w:szCs w:val="20"/>
        </w:rPr>
      </w:pPr>
      <w:r w:rsidRPr="00F7719B">
        <w:rPr>
          <w:szCs w:val="20"/>
        </w:rPr>
        <w:t>Cette charte a pour but de définir les règles d’utilisation et de gestion des véhicules de l’entreprise afin de :</w:t>
      </w:r>
    </w:p>
    <w:p w14:paraId="1D3379D1" w14:textId="77777777" w:rsidR="007568BC" w:rsidRPr="00F7719B" w:rsidRDefault="007568BC" w:rsidP="007568BC">
      <w:pPr>
        <w:pStyle w:val="Paragraphedeliste"/>
        <w:numPr>
          <w:ilvl w:val="0"/>
          <w:numId w:val="10"/>
        </w:numPr>
        <w:rPr>
          <w:szCs w:val="20"/>
        </w:rPr>
      </w:pPr>
      <w:r w:rsidRPr="00F7719B">
        <w:rPr>
          <w:szCs w:val="20"/>
        </w:rPr>
        <w:t>Assurer la sécurité des conducteurs et des tiers,</w:t>
      </w:r>
    </w:p>
    <w:p w14:paraId="5AD511C7" w14:textId="77777777" w:rsidR="007568BC" w:rsidRPr="00F7719B" w:rsidRDefault="007568BC" w:rsidP="007568BC">
      <w:pPr>
        <w:pStyle w:val="Paragraphedeliste"/>
        <w:numPr>
          <w:ilvl w:val="0"/>
          <w:numId w:val="10"/>
        </w:numPr>
        <w:rPr>
          <w:szCs w:val="20"/>
        </w:rPr>
      </w:pPr>
      <w:r w:rsidRPr="00F7719B">
        <w:rPr>
          <w:szCs w:val="20"/>
        </w:rPr>
        <w:t>Garantir un usage responsable et équitable,</w:t>
      </w:r>
    </w:p>
    <w:p w14:paraId="3B17EABE" w14:textId="77777777" w:rsidR="007568BC" w:rsidRPr="00F7719B" w:rsidRDefault="007568BC" w:rsidP="007568BC">
      <w:pPr>
        <w:pStyle w:val="Paragraphedeliste"/>
        <w:numPr>
          <w:ilvl w:val="0"/>
          <w:numId w:val="10"/>
        </w:numPr>
        <w:rPr>
          <w:szCs w:val="20"/>
        </w:rPr>
      </w:pPr>
      <w:r w:rsidRPr="00F7719B">
        <w:rPr>
          <w:szCs w:val="20"/>
        </w:rPr>
        <w:t>Maîtriser les coûts (carburant, assurance, entretien),</w:t>
      </w:r>
    </w:p>
    <w:p w14:paraId="3BDD56E0" w14:textId="799FDC32" w:rsidR="007568BC" w:rsidRPr="00F7719B" w:rsidRDefault="007568BC" w:rsidP="007568BC">
      <w:pPr>
        <w:pStyle w:val="Paragraphedeliste"/>
        <w:numPr>
          <w:ilvl w:val="0"/>
          <w:numId w:val="10"/>
        </w:numPr>
        <w:rPr>
          <w:szCs w:val="20"/>
        </w:rPr>
      </w:pPr>
      <w:r w:rsidRPr="00F7719B">
        <w:rPr>
          <w:szCs w:val="20"/>
        </w:rPr>
        <w:t>Respecter les obligations légales et réglementaires applicables en France.</w:t>
      </w:r>
    </w:p>
    <w:p w14:paraId="355AA8EA" w14:textId="77777777" w:rsidR="007568BC" w:rsidRPr="00A3613B" w:rsidRDefault="007568BC" w:rsidP="007568BC">
      <w:pPr>
        <w:pStyle w:val="Titre1"/>
        <w:rPr>
          <w:rFonts w:ascii="Arial Nova" w:hAnsi="Arial Nova"/>
        </w:rPr>
      </w:pPr>
      <w:bookmarkStart w:id="1" w:name="_Toc208820839"/>
      <w:r w:rsidRPr="00A3613B">
        <w:rPr>
          <w:rFonts w:ascii="Arial Nova" w:hAnsi="Arial Nova"/>
        </w:rPr>
        <w:t>2. Attribution et usage</w:t>
      </w:r>
      <w:bookmarkEnd w:id="1"/>
    </w:p>
    <w:p w14:paraId="720EF52B" w14:textId="77777777" w:rsidR="007568BC" w:rsidRPr="00F7719B" w:rsidRDefault="007568BC" w:rsidP="007568BC">
      <w:pPr>
        <w:numPr>
          <w:ilvl w:val="0"/>
          <w:numId w:val="2"/>
        </w:numPr>
        <w:rPr>
          <w:szCs w:val="20"/>
        </w:rPr>
      </w:pPr>
      <w:r w:rsidRPr="00F7719B">
        <w:rPr>
          <w:szCs w:val="20"/>
        </w:rPr>
        <w:t>Le véhicule est attribué pour les besoins professionnels.</w:t>
      </w:r>
    </w:p>
    <w:p w14:paraId="42E05C7F" w14:textId="77777777" w:rsidR="007568BC" w:rsidRPr="00F7719B" w:rsidRDefault="007568BC" w:rsidP="007568BC">
      <w:pPr>
        <w:numPr>
          <w:ilvl w:val="0"/>
          <w:numId w:val="2"/>
        </w:numPr>
        <w:rPr>
          <w:szCs w:val="20"/>
        </w:rPr>
      </w:pPr>
      <w:r w:rsidRPr="00F7719B">
        <w:rPr>
          <w:szCs w:val="20"/>
        </w:rPr>
        <w:t xml:space="preserve">Un usage personnel peut être toléré </w:t>
      </w:r>
      <w:r w:rsidRPr="00F7719B">
        <w:rPr>
          <w:b/>
          <w:bCs/>
          <w:szCs w:val="20"/>
        </w:rPr>
        <w:t>uniquement avec l’accord écrit de la direction</w:t>
      </w:r>
      <w:r w:rsidRPr="00F7719B">
        <w:rPr>
          <w:szCs w:val="20"/>
        </w:rPr>
        <w:t>.</w:t>
      </w:r>
    </w:p>
    <w:p w14:paraId="344940F0" w14:textId="77777777" w:rsidR="007568BC" w:rsidRPr="00F7719B" w:rsidRDefault="007568BC" w:rsidP="007568BC">
      <w:pPr>
        <w:numPr>
          <w:ilvl w:val="0"/>
          <w:numId w:val="2"/>
        </w:numPr>
        <w:rPr>
          <w:szCs w:val="20"/>
        </w:rPr>
      </w:pPr>
      <w:r w:rsidRPr="00F7719B">
        <w:rPr>
          <w:szCs w:val="20"/>
        </w:rPr>
        <w:t xml:space="preserve">Chaque conducteur doit être titulaire d’un permis de conduire </w:t>
      </w:r>
      <w:r w:rsidRPr="00F7719B">
        <w:rPr>
          <w:b/>
          <w:bCs/>
          <w:szCs w:val="20"/>
        </w:rPr>
        <w:t>valide et en cours de validité</w:t>
      </w:r>
      <w:r w:rsidRPr="00F7719B">
        <w:rPr>
          <w:szCs w:val="20"/>
        </w:rPr>
        <w:t>.</w:t>
      </w:r>
    </w:p>
    <w:p w14:paraId="1D9E5F31" w14:textId="146E9170" w:rsidR="007568BC" w:rsidRPr="00F7719B" w:rsidRDefault="007568BC" w:rsidP="007568BC">
      <w:pPr>
        <w:numPr>
          <w:ilvl w:val="0"/>
          <w:numId w:val="2"/>
        </w:numPr>
        <w:rPr>
          <w:szCs w:val="20"/>
        </w:rPr>
      </w:pPr>
      <w:r w:rsidRPr="00F7719B">
        <w:rPr>
          <w:szCs w:val="20"/>
        </w:rPr>
        <w:t xml:space="preserve">Le véhicule doit être conduit </w:t>
      </w:r>
      <w:r w:rsidRPr="00F7719B">
        <w:rPr>
          <w:b/>
          <w:bCs/>
          <w:szCs w:val="20"/>
        </w:rPr>
        <w:t>de manière responsable et conforme au Code de la route</w:t>
      </w:r>
      <w:r w:rsidRPr="00F7719B">
        <w:rPr>
          <w:szCs w:val="20"/>
        </w:rPr>
        <w:t>.</w:t>
      </w:r>
    </w:p>
    <w:p w14:paraId="5FB68E46" w14:textId="77777777" w:rsidR="007568BC" w:rsidRPr="00A3613B" w:rsidRDefault="007568BC" w:rsidP="007568BC">
      <w:pPr>
        <w:pStyle w:val="Titre1"/>
        <w:rPr>
          <w:rFonts w:ascii="Arial Nova" w:hAnsi="Arial Nova"/>
        </w:rPr>
      </w:pPr>
      <w:bookmarkStart w:id="2" w:name="_Toc208820840"/>
      <w:r w:rsidRPr="00A3613B">
        <w:rPr>
          <w:rFonts w:ascii="Arial Nova" w:hAnsi="Arial Nova"/>
        </w:rPr>
        <w:t>3. Entretien et suivi des véhicules</w:t>
      </w:r>
      <w:bookmarkEnd w:id="2"/>
    </w:p>
    <w:p w14:paraId="797D0B76" w14:textId="77777777" w:rsidR="007568BC" w:rsidRPr="00A3613B" w:rsidRDefault="007568BC" w:rsidP="007568BC">
      <w:pPr>
        <w:numPr>
          <w:ilvl w:val="0"/>
          <w:numId w:val="3"/>
        </w:numPr>
      </w:pPr>
      <w:r w:rsidRPr="00A3613B">
        <w:t xml:space="preserve">Chaque véhicule dispose d’une </w:t>
      </w:r>
      <w:r w:rsidRPr="00A3613B">
        <w:rPr>
          <w:b/>
          <w:bCs/>
        </w:rPr>
        <w:t>fiche de suivi</w:t>
      </w:r>
      <w:r w:rsidRPr="00A3613B">
        <w:t xml:space="preserve"> recensant : kilométrage, entretiens réalisés, réparations, incidents, fin de contrat (leasing, assurance).</w:t>
      </w:r>
    </w:p>
    <w:p w14:paraId="4D2DAD9F" w14:textId="77777777" w:rsidR="007568BC" w:rsidRPr="00A3613B" w:rsidRDefault="007568BC" w:rsidP="007568BC">
      <w:pPr>
        <w:numPr>
          <w:ilvl w:val="0"/>
          <w:numId w:val="3"/>
        </w:numPr>
      </w:pPr>
      <w:r w:rsidRPr="00A3613B">
        <w:t xml:space="preserve">Les </w:t>
      </w:r>
      <w:r w:rsidRPr="00A3613B">
        <w:rPr>
          <w:b/>
          <w:bCs/>
        </w:rPr>
        <w:t>entretiens préventifs obligatoires</w:t>
      </w:r>
      <w:r w:rsidRPr="00A3613B">
        <w:t xml:space="preserve"> (vidanges, pneus, plaquettes, contrôle technique, etc.) doivent être réalisés selon les recommandations du constructeur.</w:t>
      </w:r>
    </w:p>
    <w:p w14:paraId="6C6A7B0F" w14:textId="72122B44" w:rsidR="007568BC" w:rsidRPr="00A3613B" w:rsidRDefault="007568BC" w:rsidP="007568BC">
      <w:pPr>
        <w:numPr>
          <w:ilvl w:val="0"/>
          <w:numId w:val="3"/>
        </w:numPr>
      </w:pPr>
      <w:r w:rsidRPr="00A3613B">
        <w:t>Le conducteur est tenu de</w:t>
      </w:r>
      <w:r w:rsidR="00A9765A" w:rsidRPr="00A3613B">
        <w:t> </w:t>
      </w:r>
      <w:r w:rsidRPr="00A3613B">
        <w:t>:</w:t>
      </w:r>
    </w:p>
    <w:p w14:paraId="4BFFE788" w14:textId="77777777" w:rsidR="007568BC" w:rsidRPr="00A3613B" w:rsidRDefault="007568BC" w:rsidP="007568BC">
      <w:pPr>
        <w:numPr>
          <w:ilvl w:val="1"/>
          <w:numId w:val="3"/>
        </w:numPr>
      </w:pPr>
      <w:r w:rsidRPr="00A3613B">
        <w:t>Vérifier régulièrement les niveaux (huile, liquide de refroidissement, lave-glace, pression des pneus),</w:t>
      </w:r>
    </w:p>
    <w:p w14:paraId="33623AA0" w14:textId="77777777" w:rsidR="007568BC" w:rsidRPr="00A3613B" w:rsidRDefault="007568BC" w:rsidP="007568BC">
      <w:pPr>
        <w:numPr>
          <w:ilvl w:val="1"/>
          <w:numId w:val="3"/>
        </w:numPr>
      </w:pPr>
      <w:r w:rsidRPr="00A3613B">
        <w:t>Signaler immédiatement toute panne, anomalie ou dégât,</w:t>
      </w:r>
    </w:p>
    <w:p w14:paraId="5A6FED61" w14:textId="77777777" w:rsidR="007568BC" w:rsidRPr="00A3613B" w:rsidRDefault="007568BC" w:rsidP="007568BC">
      <w:pPr>
        <w:numPr>
          <w:ilvl w:val="1"/>
          <w:numId w:val="3"/>
        </w:numPr>
      </w:pPr>
      <w:r w:rsidRPr="00A3613B">
        <w:t>Amener le véhicule aux rendez-vous d’entretien programmés par l’entreprise.</w:t>
      </w:r>
    </w:p>
    <w:p w14:paraId="7FFB69FB" w14:textId="58316295" w:rsidR="007568BC" w:rsidRPr="00A3613B" w:rsidRDefault="007568BC" w:rsidP="007568BC">
      <w:pPr>
        <w:numPr>
          <w:ilvl w:val="0"/>
          <w:numId w:val="3"/>
        </w:numPr>
      </w:pPr>
      <w:r w:rsidRPr="00A3613B">
        <w:t xml:space="preserve">Les frais liés à un </w:t>
      </w:r>
      <w:r w:rsidRPr="00A3613B">
        <w:rPr>
          <w:b/>
          <w:bCs/>
        </w:rPr>
        <w:t>manque d’entretien volontaire</w:t>
      </w:r>
      <w:r w:rsidRPr="00A3613B">
        <w:t xml:space="preserve"> ou à une </w:t>
      </w:r>
      <w:r w:rsidRPr="00A3613B">
        <w:rPr>
          <w:b/>
          <w:bCs/>
        </w:rPr>
        <w:t>négligence manifeste</w:t>
      </w:r>
      <w:r w:rsidRPr="00A3613B">
        <w:t xml:space="preserve"> pourront être imputés au conducteur.</w:t>
      </w:r>
    </w:p>
    <w:p w14:paraId="6B1DB57F" w14:textId="77777777" w:rsidR="007568BC" w:rsidRPr="00A3613B" w:rsidRDefault="007568BC" w:rsidP="007568BC">
      <w:pPr>
        <w:pStyle w:val="Titre1"/>
        <w:rPr>
          <w:rFonts w:ascii="Arial Nova" w:hAnsi="Arial Nova"/>
        </w:rPr>
      </w:pPr>
      <w:bookmarkStart w:id="3" w:name="_Toc208820841"/>
      <w:r w:rsidRPr="00A3613B">
        <w:rPr>
          <w:rFonts w:ascii="Arial Nova" w:hAnsi="Arial Nova"/>
        </w:rPr>
        <w:t>4. Carburant et cartes carburant</w:t>
      </w:r>
      <w:bookmarkEnd w:id="3"/>
    </w:p>
    <w:p w14:paraId="6DC8B7F4" w14:textId="77777777" w:rsidR="007568BC" w:rsidRPr="00A3613B" w:rsidRDefault="007568BC" w:rsidP="007568BC">
      <w:pPr>
        <w:numPr>
          <w:ilvl w:val="0"/>
          <w:numId w:val="4"/>
        </w:numPr>
      </w:pPr>
      <w:r w:rsidRPr="00A3613B">
        <w:t>Le carburant utilisé doit correspondre aux spécifications du constructeur.</w:t>
      </w:r>
    </w:p>
    <w:p w14:paraId="4845FE5B" w14:textId="77777777" w:rsidR="007568BC" w:rsidRPr="00A3613B" w:rsidRDefault="007568BC" w:rsidP="007568BC">
      <w:pPr>
        <w:numPr>
          <w:ilvl w:val="0"/>
          <w:numId w:val="4"/>
        </w:numPr>
      </w:pPr>
      <w:r w:rsidRPr="00A3613B">
        <w:t>Si une carte carburant est fournie, elle doit être utilisée uniquement :</w:t>
      </w:r>
    </w:p>
    <w:p w14:paraId="403BC67F" w14:textId="77777777" w:rsidR="007568BC" w:rsidRPr="00A3613B" w:rsidRDefault="007568BC" w:rsidP="007568BC">
      <w:pPr>
        <w:numPr>
          <w:ilvl w:val="1"/>
          <w:numId w:val="4"/>
        </w:numPr>
      </w:pPr>
      <w:r w:rsidRPr="00A3613B">
        <w:t>Pour le véhicule attribué,</w:t>
      </w:r>
    </w:p>
    <w:p w14:paraId="503ABD05" w14:textId="77777777" w:rsidR="007568BC" w:rsidRPr="00A3613B" w:rsidRDefault="007568BC" w:rsidP="007568BC">
      <w:pPr>
        <w:numPr>
          <w:ilvl w:val="1"/>
          <w:numId w:val="4"/>
        </w:numPr>
      </w:pPr>
      <w:r w:rsidRPr="00A3613B">
        <w:t>Pour des dépenses autorisées (carburant, péages, lavage).</w:t>
      </w:r>
    </w:p>
    <w:p w14:paraId="78723C35" w14:textId="77777777" w:rsidR="007568BC" w:rsidRPr="00A3613B" w:rsidRDefault="007568BC" w:rsidP="007568BC">
      <w:pPr>
        <w:numPr>
          <w:ilvl w:val="0"/>
          <w:numId w:val="4"/>
        </w:numPr>
      </w:pPr>
      <w:r w:rsidRPr="00A3613B">
        <w:lastRenderedPageBreak/>
        <w:t>Tout abus ou détournement entraînera le remboursement par le salarié et pourra donner lieu à des sanctions disciplinaires.</w:t>
      </w:r>
    </w:p>
    <w:p w14:paraId="517CC3D3" w14:textId="4D1CA3FC" w:rsidR="007568BC" w:rsidRPr="00A3613B" w:rsidRDefault="007568BC" w:rsidP="007568BC"/>
    <w:p w14:paraId="3A71582F" w14:textId="77777777" w:rsidR="007568BC" w:rsidRPr="00A3613B" w:rsidRDefault="007568BC" w:rsidP="007568BC">
      <w:pPr>
        <w:pStyle w:val="Titre1"/>
        <w:rPr>
          <w:rFonts w:ascii="Arial Nova" w:hAnsi="Arial Nova"/>
        </w:rPr>
      </w:pPr>
      <w:bookmarkStart w:id="4" w:name="_Toc208820842"/>
      <w:r w:rsidRPr="00A3613B">
        <w:rPr>
          <w:rFonts w:ascii="Arial Nova" w:hAnsi="Arial Nova"/>
        </w:rPr>
        <w:t>5. Assurance, sinistres et responsabilité</w:t>
      </w:r>
      <w:bookmarkEnd w:id="4"/>
    </w:p>
    <w:p w14:paraId="2950D772" w14:textId="77777777" w:rsidR="007568BC" w:rsidRPr="00A3613B" w:rsidRDefault="007568BC" w:rsidP="007568BC">
      <w:pPr>
        <w:numPr>
          <w:ilvl w:val="0"/>
          <w:numId w:val="5"/>
        </w:numPr>
      </w:pPr>
      <w:r w:rsidRPr="00A3613B">
        <w:t>Tous les véhicules de l’entreprise sont assurés (responsabilité civile, dommages, vol/incendie).</w:t>
      </w:r>
    </w:p>
    <w:p w14:paraId="1D65F81F" w14:textId="73B5FDE7" w:rsidR="007568BC" w:rsidRPr="00A3613B" w:rsidRDefault="007568BC" w:rsidP="007568BC">
      <w:pPr>
        <w:numPr>
          <w:ilvl w:val="0"/>
          <w:numId w:val="5"/>
        </w:numPr>
      </w:pPr>
      <w:r w:rsidRPr="00A3613B">
        <w:t>En cas d’accident, vol ou sinistre, le conducteur doit</w:t>
      </w:r>
      <w:r w:rsidR="00A9765A" w:rsidRPr="00A3613B">
        <w:t> </w:t>
      </w:r>
      <w:r w:rsidRPr="00A3613B">
        <w:t>:</w:t>
      </w:r>
    </w:p>
    <w:p w14:paraId="6BEC9094" w14:textId="77777777" w:rsidR="007568BC" w:rsidRPr="00A3613B" w:rsidRDefault="007568BC" w:rsidP="007568BC">
      <w:pPr>
        <w:numPr>
          <w:ilvl w:val="1"/>
          <w:numId w:val="5"/>
        </w:numPr>
      </w:pPr>
      <w:r w:rsidRPr="00A3613B">
        <w:t>Prévenir immédiatement son responsable,</w:t>
      </w:r>
    </w:p>
    <w:p w14:paraId="6D737D5E" w14:textId="77777777" w:rsidR="007568BC" w:rsidRPr="00A3613B" w:rsidRDefault="007568BC" w:rsidP="007568BC">
      <w:pPr>
        <w:numPr>
          <w:ilvl w:val="1"/>
          <w:numId w:val="5"/>
        </w:numPr>
      </w:pPr>
      <w:r w:rsidRPr="00A3613B">
        <w:t>Effectuer une déclaration sous 48h auprès de l’assurance et de l’entreprise,</w:t>
      </w:r>
    </w:p>
    <w:p w14:paraId="029D65E1" w14:textId="77777777" w:rsidR="007568BC" w:rsidRPr="00A3613B" w:rsidRDefault="007568BC" w:rsidP="007568BC">
      <w:pPr>
        <w:numPr>
          <w:ilvl w:val="1"/>
          <w:numId w:val="5"/>
        </w:numPr>
      </w:pPr>
      <w:r w:rsidRPr="00A3613B">
        <w:t>Fournir tous les justificatifs (constat, photos, factures).</w:t>
      </w:r>
    </w:p>
    <w:p w14:paraId="6B5A1D69" w14:textId="77777777" w:rsidR="007568BC" w:rsidRPr="00A3613B" w:rsidRDefault="007568BC" w:rsidP="007568BC">
      <w:pPr>
        <w:numPr>
          <w:ilvl w:val="0"/>
          <w:numId w:val="5"/>
        </w:numPr>
      </w:pPr>
      <w:r w:rsidRPr="00A3613B">
        <w:t xml:space="preserve">Les franchises, amendes et pénalités restent à la charge du conducteur en cas de </w:t>
      </w:r>
      <w:r w:rsidRPr="00A3613B">
        <w:rPr>
          <w:b/>
          <w:bCs/>
        </w:rPr>
        <w:t>faute avérée</w:t>
      </w:r>
      <w:r w:rsidRPr="00A3613B">
        <w:t xml:space="preserve"> (ex : conduite en état d’ivresse, excès de vitesse).</w:t>
      </w:r>
    </w:p>
    <w:p w14:paraId="7B273995" w14:textId="31EC2B7A" w:rsidR="007568BC" w:rsidRPr="00A3613B" w:rsidRDefault="007568BC" w:rsidP="007568BC">
      <w:r w:rsidRPr="00A3613B">
        <w:rPr>
          <w:b/>
          <w:bCs/>
        </w:rPr>
        <w:t>Contraventions et retraits de points (droit français)</w:t>
      </w:r>
    </w:p>
    <w:p w14:paraId="2AD90463" w14:textId="77777777" w:rsidR="007568BC" w:rsidRPr="00A3613B" w:rsidRDefault="007568BC" w:rsidP="007568BC">
      <w:pPr>
        <w:numPr>
          <w:ilvl w:val="0"/>
          <w:numId w:val="6"/>
        </w:numPr>
      </w:pPr>
      <w:r w:rsidRPr="00A3613B">
        <w:t xml:space="preserve">Les </w:t>
      </w:r>
      <w:r w:rsidRPr="00A3613B">
        <w:rPr>
          <w:b/>
          <w:bCs/>
        </w:rPr>
        <w:t>contraventions routières (excès de vitesse, stationnement, téléphone au volant, etc.)</w:t>
      </w:r>
      <w:r w:rsidRPr="00A3613B">
        <w:t xml:space="preserve"> sont </w:t>
      </w:r>
      <w:r w:rsidRPr="00A3613B">
        <w:rPr>
          <w:b/>
          <w:bCs/>
        </w:rPr>
        <w:t>à la charge exclusive du conducteur</w:t>
      </w:r>
      <w:r w:rsidRPr="00A3613B">
        <w:t>.</w:t>
      </w:r>
    </w:p>
    <w:p w14:paraId="628A1C29" w14:textId="77777777" w:rsidR="007568BC" w:rsidRPr="00A3613B" w:rsidRDefault="007568BC" w:rsidP="007568BC">
      <w:pPr>
        <w:numPr>
          <w:ilvl w:val="0"/>
          <w:numId w:val="6"/>
        </w:numPr>
      </w:pPr>
      <w:r w:rsidRPr="00A3613B">
        <w:t>En cas de retrait de points, le salarié doit en informer immédiatement la direction.</w:t>
      </w:r>
    </w:p>
    <w:p w14:paraId="676734B2" w14:textId="77777777" w:rsidR="007568BC" w:rsidRPr="00A3613B" w:rsidRDefault="007568BC" w:rsidP="007568BC">
      <w:pPr>
        <w:numPr>
          <w:ilvl w:val="0"/>
          <w:numId w:val="6"/>
        </w:numPr>
      </w:pPr>
      <w:r w:rsidRPr="00A3613B">
        <w:t>Si le retrait de permis empêche le salarié d’exercer ses missions, l’entreprise pourra :</w:t>
      </w:r>
    </w:p>
    <w:p w14:paraId="7D5D8EC4" w14:textId="77777777" w:rsidR="007568BC" w:rsidRPr="00A3613B" w:rsidRDefault="007568BC" w:rsidP="007568BC">
      <w:pPr>
        <w:numPr>
          <w:ilvl w:val="1"/>
          <w:numId w:val="6"/>
        </w:numPr>
      </w:pPr>
      <w:r w:rsidRPr="00A3613B">
        <w:t>Réaffecter temporairement le salarié à d’autres tâches,</w:t>
      </w:r>
    </w:p>
    <w:p w14:paraId="093AE9F2" w14:textId="77777777" w:rsidR="007568BC" w:rsidRPr="00A3613B" w:rsidRDefault="007568BC" w:rsidP="007568BC">
      <w:pPr>
        <w:numPr>
          <w:ilvl w:val="1"/>
          <w:numId w:val="6"/>
        </w:numPr>
      </w:pPr>
      <w:r w:rsidRPr="00A3613B">
        <w:t>Ou suspendre la mise à disposition du véhicule (et l’avantage en nature associé).</w:t>
      </w:r>
    </w:p>
    <w:p w14:paraId="54D57A00" w14:textId="3EA17B7C" w:rsidR="007568BC" w:rsidRPr="00A3613B" w:rsidRDefault="007568BC" w:rsidP="007568BC">
      <w:pPr>
        <w:numPr>
          <w:ilvl w:val="0"/>
          <w:numId w:val="6"/>
        </w:numPr>
      </w:pPr>
      <w:r w:rsidRPr="00A3613B">
        <w:t>L’entreprise se réserve le droit de communiquer l’identité du conducteur aux autorités en cas d’infraction constatée au nom de la société.</w:t>
      </w:r>
    </w:p>
    <w:p w14:paraId="1CB62B64" w14:textId="77777777" w:rsidR="007568BC" w:rsidRPr="00A3613B" w:rsidRDefault="007568BC" w:rsidP="007568BC">
      <w:pPr>
        <w:pStyle w:val="Titre1"/>
        <w:rPr>
          <w:rFonts w:ascii="Arial Nova" w:hAnsi="Arial Nova"/>
        </w:rPr>
      </w:pPr>
      <w:bookmarkStart w:id="5" w:name="_Toc208820843"/>
      <w:r w:rsidRPr="00A3613B">
        <w:rPr>
          <w:rFonts w:ascii="Arial Nova" w:hAnsi="Arial Nova"/>
        </w:rPr>
        <w:t>6. Restitution du véhicule</w:t>
      </w:r>
      <w:bookmarkEnd w:id="5"/>
    </w:p>
    <w:p w14:paraId="13AB698E" w14:textId="77777777" w:rsidR="007568BC" w:rsidRPr="00A3613B" w:rsidRDefault="007568BC" w:rsidP="007568BC">
      <w:pPr>
        <w:numPr>
          <w:ilvl w:val="0"/>
          <w:numId w:val="7"/>
        </w:numPr>
      </w:pPr>
      <w:r w:rsidRPr="00A3613B">
        <w:t>Le véhicule doit être restitué en bon état mécanique et de propreté.</w:t>
      </w:r>
    </w:p>
    <w:p w14:paraId="31FD3857" w14:textId="77777777" w:rsidR="007568BC" w:rsidRPr="00A3613B" w:rsidRDefault="007568BC" w:rsidP="007568BC">
      <w:pPr>
        <w:numPr>
          <w:ilvl w:val="0"/>
          <w:numId w:val="7"/>
        </w:numPr>
      </w:pPr>
      <w:r w:rsidRPr="00A3613B">
        <w:t>Toute dégradation non signalée fera l’objet d’une facturation.</w:t>
      </w:r>
    </w:p>
    <w:p w14:paraId="5A672D95" w14:textId="77777777" w:rsidR="007568BC" w:rsidRPr="00A3613B" w:rsidRDefault="007568BC" w:rsidP="007568BC">
      <w:pPr>
        <w:numPr>
          <w:ilvl w:val="0"/>
          <w:numId w:val="7"/>
        </w:numPr>
      </w:pPr>
      <w:r w:rsidRPr="00A3613B">
        <w:t>En fin de contrat (leasing ou mission), un état des lieux sera effectué avec l’entreprise.</w:t>
      </w:r>
    </w:p>
    <w:p w14:paraId="434C8E03" w14:textId="63C664FA" w:rsidR="007568BC" w:rsidRPr="00A3613B" w:rsidRDefault="007568BC" w:rsidP="007568BC"/>
    <w:p w14:paraId="6AF0DD9B" w14:textId="77777777" w:rsidR="007568BC" w:rsidRPr="00A3613B" w:rsidRDefault="007568BC" w:rsidP="007568BC">
      <w:pPr>
        <w:pStyle w:val="Titre1"/>
        <w:rPr>
          <w:rFonts w:ascii="Arial Nova" w:hAnsi="Arial Nova"/>
        </w:rPr>
      </w:pPr>
      <w:bookmarkStart w:id="6" w:name="_Toc208820844"/>
      <w:r w:rsidRPr="00A3613B">
        <w:rPr>
          <w:rFonts w:ascii="Arial Nova" w:hAnsi="Arial Nova"/>
        </w:rPr>
        <w:t>7. Engagement du salarié</w:t>
      </w:r>
      <w:bookmarkEnd w:id="6"/>
    </w:p>
    <w:p w14:paraId="35727F51" w14:textId="124E45A4" w:rsidR="007568BC" w:rsidRPr="00A3613B" w:rsidRDefault="007568BC" w:rsidP="007568BC">
      <w:r w:rsidRPr="00A3613B">
        <w:t>En signant cette charte, le salarié s’engage à</w:t>
      </w:r>
      <w:r w:rsidR="008528E4">
        <w:t> </w:t>
      </w:r>
      <w:r w:rsidRPr="00A3613B">
        <w:t>:</w:t>
      </w:r>
    </w:p>
    <w:p w14:paraId="048B1195" w14:textId="77777777" w:rsidR="007568BC" w:rsidRPr="00A3613B" w:rsidRDefault="007568BC" w:rsidP="007568BC">
      <w:pPr>
        <w:numPr>
          <w:ilvl w:val="0"/>
          <w:numId w:val="8"/>
        </w:numPr>
      </w:pPr>
      <w:r w:rsidRPr="00A3613B">
        <w:t>Respecter les règles d’utilisation et d’entretien,</w:t>
      </w:r>
    </w:p>
    <w:p w14:paraId="662E3BB9" w14:textId="77777777" w:rsidR="007568BC" w:rsidRPr="00A3613B" w:rsidRDefault="007568BC" w:rsidP="007568BC">
      <w:pPr>
        <w:numPr>
          <w:ilvl w:val="0"/>
          <w:numId w:val="8"/>
        </w:numPr>
      </w:pPr>
      <w:r w:rsidRPr="00A3613B">
        <w:lastRenderedPageBreak/>
        <w:t>Conduire prudemment et dans le respect du Code de la route,</w:t>
      </w:r>
    </w:p>
    <w:p w14:paraId="16B603B3" w14:textId="77777777" w:rsidR="007568BC" w:rsidRPr="00A3613B" w:rsidRDefault="007568BC" w:rsidP="007568BC">
      <w:pPr>
        <w:numPr>
          <w:ilvl w:val="0"/>
          <w:numId w:val="8"/>
        </w:numPr>
      </w:pPr>
      <w:r w:rsidRPr="00A3613B">
        <w:t>Signaler immédiatement tout sinistre, incident ou retrait de points,</w:t>
      </w:r>
    </w:p>
    <w:p w14:paraId="5FB8952F" w14:textId="77777777" w:rsidR="007568BC" w:rsidRPr="00A3613B" w:rsidRDefault="007568BC" w:rsidP="007568BC">
      <w:pPr>
        <w:numPr>
          <w:ilvl w:val="0"/>
          <w:numId w:val="8"/>
        </w:numPr>
      </w:pPr>
      <w:r w:rsidRPr="00A3613B">
        <w:t>Régler les amendes et contraventions liées à son usage du véhicule.</w:t>
      </w:r>
    </w:p>
    <w:p w14:paraId="460CC1F6" w14:textId="7245D8BF" w:rsidR="007568BC" w:rsidRPr="00A3613B" w:rsidRDefault="007568BC" w:rsidP="00F7719B">
      <w:pPr>
        <w:pStyle w:val="Titre1"/>
        <w:rPr>
          <w:rFonts w:ascii="Arial Nova" w:hAnsi="Arial Nova"/>
        </w:rPr>
      </w:pPr>
      <w:bookmarkStart w:id="7" w:name="_Toc208820845"/>
      <w:r w:rsidRPr="00A3613B">
        <w:rPr>
          <w:rFonts w:ascii="Arial Nova" w:hAnsi="Arial Nova"/>
        </w:rPr>
        <w:t>Signature</w:t>
      </w:r>
      <w:r w:rsidR="00A3613B" w:rsidRPr="00A3613B">
        <w:rPr>
          <w:rFonts w:ascii="Arial Nova" w:hAnsi="Arial Nova"/>
        </w:rPr>
        <w:t> </w:t>
      </w:r>
      <w:r w:rsidRPr="00A3613B">
        <w:rPr>
          <w:rFonts w:ascii="Arial Nova" w:hAnsi="Arial Nova"/>
        </w:rPr>
        <w:t>:</w:t>
      </w:r>
      <w:bookmarkEnd w:id="7"/>
    </w:p>
    <w:p w14:paraId="01C78A4D" w14:textId="5D7AAB5C" w:rsidR="007568BC" w:rsidRPr="00A3613B" w:rsidRDefault="007568BC" w:rsidP="007568BC">
      <w:r w:rsidRPr="00A3613B">
        <w:t>Je soussigné(e) …………………………… déclare avoir pris connaissance de la présente charte et m’engage à la respecter.</w:t>
      </w:r>
    </w:p>
    <w:p w14:paraId="60391E2C" w14:textId="2377A389" w:rsidR="007568BC" w:rsidRPr="00A3613B" w:rsidRDefault="007568BC" w:rsidP="007568BC">
      <w:r w:rsidRPr="00A3613B">
        <w:t>Date</w:t>
      </w:r>
      <w:r w:rsidR="008528E4">
        <w:t> </w:t>
      </w:r>
      <w:r w:rsidRPr="00A3613B">
        <w:t>: ……………………………</w:t>
      </w:r>
    </w:p>
    <w:p w14:paraId="59F7F12F" w14:textId="6FBC065D" w:rsidR="00A361A1" w:rsidRPr="00A3613B" w:rsidRDefault="007568BC">
      <w:r w:rsidRPr="00A3613B">
        <w:t xml:space="preserve">Signature précédée de la mention </w:t>
      </w:r>
      <w:r w:rsidRPr="00A3613B">
        <w:rPr>
          <w:i/>
          <w:iCs/>
        </w:rPr>
        <w:t>« Lu et approuvé »</w:t>
      </w:r>
    </w:p>
    <w:sectPr w:rsidR="00A361A1" w:rsidRPr="00A3613B" w:rsidSect="007568BC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2403" w14:textId="77777777" w:rsidR="00F7719B" w:rsidRDefault="00F7719B" w:rsidP="00F7719B">
      <w:pPr>
        <w:spacing w:after="0"/>
      </w:pPr>
      <w:r>
        <w:separator/>
      </w:r>
    </w:p>
  </w:endnote>
  <w:endnote w:type="continuationSeparator" w:id="0">
    <w:p w14:paraId="61B17B3C" w14:textId="77777777" w:rsidR="00F7719B" w:rsidRDefault="00F7719B" w:rsidP="00F77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E6B6" w14:textId="18F0EA9C" w:rsidR="00F7719B" w:rsidRDefault="00F7719B">
    <w:pPr>
      <w:pStyle w:val="Pieddepage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52129" wp14:editId="5BB60E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25BC341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p. </w:t>
    </w:r>
    <w:r>
      <w:rPr>
        <w:rFonts w:asciiTheme="minorHAnsi" w:eastAsiaTheme="minorEastAsia" w:hAnsiTheme="minorHAnsi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958D" w14:textId="77777777" w:rsidR="00F7719B" w:rsidRDefault="00F7719B" w:rsidP="00F7719B">
      <w:pPr>
        <w:spacing w:after="0"/>
      </w:pPr>
      <w:r>
        <w:separator/>
      </w:r>
    </w:p>
  </w:footnote>
  <w:footnote w:type="continuationSeparator" w:id="0">
    <w:p w14:paraId="0591250F" w14:textId="77777777" w:rsidR="00F7719B" w:rsidRDefault="00F7719B" w:rsidP="00F771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33"/>
    <w:multiLevelType w:val="multilevel"/>
    <w:tmpl w:val="F1FE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A02D4"/>
    <w:multiLevelType w:val="hybridMultilevel"/>
    <w:tmpl w:val="5A9C9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7152"/>
    <w:multiLevelType w:val="multilevel"/>
    <w:tmpl w:val="6574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128DB"/>
    <w:multiLevelType w:val="multilevel"/>
    <w:tmpl w:val="40F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18F"/>
    <w:multiLevelType w:val="multilevel"/>
    <w:tmpl w:val="7A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01059"/>
    <w:multiLevelType w:val="multilevel"/>
    <w:tmpl w:val="D49A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61B9F"/>
    <w:multiLevelType w:val="multilevel"/>
    <w:tmpl w:val="B2F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8226F"/>
    <w:multiLevelType w:val="multilevel"/>
    <w:tmpl w:val="8702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C6679"/>
    <w:multiLevelType w:val="multilevel"/>
    <w:tmpl w:val="0B48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4005F"/>
    <w:multiLevelType w:val="multilevel"/>
    <w:tmpl w:val="CEDA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295">
    <w:abstractNumId w:val="5"/>
  </w:num>
  <w:num w:numId="2" w16cid:durableId="2141528764">
    <w:abstractNumId w:val="9"/>
  </w:num>
  <w:num w:numId="3" w16cid:durableId="1565948304">
    <w:abstractNumId w:val="6"/>
  </w:num>
  <w:num w:numId="4" w16cid:durableId="994603315">
    <w:abstractNumId w:val="7"/>
  </w:num>
  <w:num w:numId="5" w16cid:durableId="581254260">
    <w:abstractNumId w:val="0"/>
  </w:num>
  <w:num w:numId="6" w16cid:durableId="700938075">
    <w:abstractNumId w:val="8"/>
  </w:num>
  <w:num w:numId="7" w16cid:durableId="1643852070">
    <w:abstractNumId w:val="4"/>
  </w:num>
  <w:num w:numId="8" w16cid:durableId="1899630986">
    <w:abstractNumId w:val="3"/>
  </w:num>
  <w:num w:numId="9" w16cid:durableId="91366856">
    <w:abstractNumId w:val="2"/>
  </w:num>
  <w:num w:numId="10" w16cid:durableId="129428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BC"/>
    <w:rsid w:val="004724BA"/>
    <w:rsid w:val="004C7590"/>
    <w:rsid w:val="005D429A"/>
    <w:rsid w:val="007568BC"/>
    <w:rsid w:val="008528E4"/>
    <w:rsid w:val="009D5404"/>
    <w:rsid w:val="00A06C04"/>
    <w:rsid w:val="00A3613B"/>
    <w:rsid w:val="00A361A1"/>
    <w:rsid w:val="00A9765A"/>
    <w:rsid w:val="00AF0972"/>
    <w:rsid w:val="00B47EE6"/>
    <w:rsid w:val="00D128E9"/>
    <w:rsid w:val="00E8214A"/>
    <w:rsid w:val="00F248B7"/>
    <w:rsid w:val="00F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9FF0"/>
  <w15:chartTrackingRefBased/>
  <w15:docId w15:val="{11CFC01E-C86A-4E63-8EFB-4875C00B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9B"/>
    <w:rPr>
      <w:rFonts w:ascii="Arial Nova" w:hAnsi="Arial Nova"/>
    </w:rPr>
  </w:style>
  <w:style w:type="paragraph" w:styleId="Titre1">
    <w:name w:val="heading 1"/>
    <w:basedOn w:val="Normal"/>
    <w:next w:val="Normal"/>
    <w:link w:val="Titre1Car"/>
    <w:uiPriority w:val="9"/>
    <w:qFormat/>
    <w:rsid w:val="00F77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COTitre">
    <w:name w:val="JCO Titre"/>
    <w:basedOn w:val="Titre1"/>
    <w:link w:val="JCOTitreCar"/>
    <w:qFormat/>
    <w:rsid w:val="00F248B7"/>
    <w:rPr>
      <w:rFonts w:ascii="Oswald" w:hAnsi="Oswald"/>
      <w:b/>
      <w:color w:val="162740"/>
      <w:sz w:val="36"/>
    </w:rPr>
  </w:style>
  <w:style w:type="character" w:customStyle="1" w:styleId="JCOTitreCar">
    <w:name w:val="JCO Titre Car"/>
    <w:basedOn w:val="Titre1Car"/>
    <w:link w:val="JCOTitre"/>
    <w:rsid w:val="00F248B7"/>
    <w:rPr>
      <w:rFonts w:ascii="Oswald" w:eastAsiaTheme="majorEastAsia" w:hAnsi="Oswald" w:cstheme="majorBidi"/>
      <w:b/>
      <w:color w:val="162740"/>
      <w:sz w:val="36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F7719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customStyle="1" w:styleId="JCOStyle">
    <w:name w:val="JCO Style"/>
    <w:basedOn w:val="Normal"/>
    <w:link w:val="JCOStyleCar"/>
    <w:qFormat/>
    <w:rsid w:val="00F248B7"/>
    <w:rPr>
      <w:rFonts w:ascii="Oswald Light" w:hAnsi="Oswald Light"/>
      <w:color w:val="162740"/>
      <w:szCs w:val="24"/>
    </w:rPr>
  </w:style>
  <w:style w:type="character" w:customStyle="1" w:styleId="JCOStyleCar">
    <w:name w:val="JCO Style Car"/>
    <w:basedOn w:val="Policepardfaut"/>
    <w:link w:val="JCOStyle"/>
    <w:rsid w:val="00F248B7"/>
    <w:rPr>
      <w:rFonts w:ascii="Oswald Light" w:hAnsi="Oswald Light"/>
      <w:color w:val="162740"/>
      <w:sz w:val="24"/>
      <w:szCs w:val="24"/>
    </w:rPr>
  </w:style>
  <w:style w:type="paragraph" w:customStyle="1" w:styleId="JCOSous-Titre">
    <w:name w:val="JCO Sous-Titre"/>
    <w:basedOn w:val="Sous-titre"/>
    <w:link w:val="JCOSous-TitreCar"/>
    <w:qFormat/>
    <w:rsid w:val="00F248B7"/>
    <w:rPr>
      <w:rFonts w:ascii="Oswald Medium" w:hAnsi="Oswald Medium"/>
      <w:color w:val="1B5474"/>
    </w:rPr>
  </w:style>
  <w:style w:type="character" w:customStyle="1" w:styleId="JCOSous-TitreCar">
    <w:name w:val="JCO Sous-Titre Car"/>
    <w:basedOn w:val="Sous-titreCar"/>
    <w:link w:val="JCOSous-Titre"/>
    <w:rsid w:val="00F248B7"/>
    <w:rPr>
      <w:rFonts w:ascii="Oswald Medium" w:eastAsiaTheme="majorEastAsia" w:hAnsi="Oswald Medium" w:cstheme="majorBidi"/>
      <w:color w:val="1B5474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JCOSous-titre2">
    <w:name w:val="JCO Sous-titre 2"/>
    <w:basedOn w:val="Normal"/>
    <w:link w:val="JCOSous-titre2Car"/>
    <w:qFormat/>
    <w:rsid w:val="00F248B7"/>
    <w:rPr>
      <w:rFonts w:ascii="Oswald SemiBold" w:hAnsi="Oswald SemiBold"/>
      <w:i/>
      <w:color w:val="8AA5B0"/>
    </w:rPr>
  </w:style>
  <w:style w:type="character" w:customStyle="1" w:styleId="JCOSous-titre2Car">
    <w:name w:val="JCO Sous-titre 2 Car"/>
    <w:basedOn w:val="Policepardfaut"/>
    <w:link w:val="JCOSous-titre2"/>
    <w:rsid w:val="00F248B7"/>
    <w:rPr>
      <w:rFonts w:ascii="Oswald SemiBold" w:hAnsi="Oswald SemiBold"/>
      <w:i/>
      <w:color w:val="8AA5B0"/>
    </w:rPr>
  </w:style>
  <w:style w:type="character" w:customStyle="1" w:styleId="Titre2Car">
    <w:name w:val="Titre 2 Car"/>
    <w:basedOn w:val="Policepardfaut"/>
    <w:link w:val="Titre2"/>
    <w:uiPriority w:val="9"/>
    <w:semiHidden/>
    <w:rsid w:val="0075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68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68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68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68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68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68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6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">
    <w:name w:val="Quote"/>
    <w:basedOn w:val="Normal"/>
    <w:next w:val="Normal"/>
    <w:link w:val="CitationCar"/>
    <w:uiPriority w:val="29"/>
    <w:qFormat/>
    <w:rsid w:val="00756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68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68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68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68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68B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7568BC"/>
    <w:pPr>
      <w:spacing w:after="0"/>
      <w:jc w:val="left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568BC"/>
    <w:rPr>
      <w:rFonts w:eastAsiaTheme="minorEastAsia"/>
      <w:kern w:val="0"/>
      <w:lang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568BC"/>
    <w:pPr>
      <w:spacing w:before="240" w:after="0" w:line="259" w:lineRule="auto"/>
      <w:jc w:val="left"/>
      <w:outlineLvl w:val="9"/>
    </w:pPr>
    <w:rPr>
      <w:kern w:val="0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7568BC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7568BC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7719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7719B"/>
    <w:rPr>
      <w:rFonts w:ascii="Arial Nova" w:hAnsi="Arial Nov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F7719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7719B"/>
    <w:rPr>
      <w:rFonts w:ascii="Arial Nova" w:hAnsi="Arial No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046412DF1D494CB7A4676BA2593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CDFF9-091B-47B7-8F78-084BCCA4B839}"/>
      </w:docPartPr>
      <w:docPartBody>
        <w:p w:rsidR="009D5015" w:rsidRDefault="009D5015" w:rsidP="009D5015">
          <w:pPr>
            <w:pStyle w:val="58046412DF1D494CB7A4676BA2593D66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[Titre du document]</w:t>
          </w:r>
        </w:p>
      </w:docPartBody>
    </w:docPart>
    <w:docPart>
      <w:docPartPr>
        <w:name w:val="8A26035C9A2B441AB16C27B0B8A5B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DAB4F-4DAC-4E1D-8B68-31AADBB8ED34}"/>
      </w:docPartPr>
      <w:docPartBody>
        <w:p w:rsidR="009D5015" w:rsidRDefault="009D5015" w:rsidP="009D5015">
          <w:pPr>
            <w:pStyle w:val="8A26035C9A2B441AB16C27B0B8A5BF7F"/>
          </w:pPr>
          <w:r>
            <w:rPr>
              <w:color w:val="156082" w:themeColor="accent1"/>
              <w:sz w:val="28"/>
              <w:szCs w:val="28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15"/>
    <w:rsid w:val="009D5015"/>
    <w:rsid w:val="00A06C04"/>
    <w:rsid w:val="00E8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8046412DF1D494CB7A4676BA2593D66">
    <w:name w:val="58046412DF1D494CB7A4676BA2593D66"/>
    <w:rsid w:val="009D5015"/>
  </w:style>
  <w:style w:type="paragraph" w:customStyle="1" w:styleId="8A26035C9A2B441AB16C27B0B8A5BF7F">
    <w:name w:val="8A26035C9A2B441AB16C27B0B8A5BF7F"/>
    <w:rsid w:val="009D50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91F9-E16C-45B4-A5DA-32D6E5E4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708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Charte d’utilisation des véhicules</vt:lpstr>
      <vt:lpstr>1. Objectif</vt:lpstr>
      <vt:lpstr>2. Attribution et usage</vt:lpstr>
      <vt:lpstr>3. Entretien et suivi des véhicules</vt:lpstr>
      <vt:lpstr>4. Carburant et cartes carburant</vt:lpstr>
      <vt:lpstr>5. Assurance, sinistres et responsabilité</vt:lpstr>
      <vt:lpstr>6. Restitution du véhicule</vt:lpstr>
      <vt:lpstr>7. Engagement du salarié</vt:lpstr>
      <vt:lpstr>Signature :</vt:lpstr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 d’utilisation des véhicules</dc:title>
  <dc:subject>Type de Véhicule</dc:subject>
  <dc:creator>LBD Solutions</dc:creator>
  <cp:keywords/>
  <dc:description/>
  <cp:lastModifiedBy>Linda Ben Mohamed</cp:lastModifiedBy>
  <cp:revision>6</cp:revision>
  <dcterms:created xsi:type="dcterms:W3CDTF">2025-08-28T18:41:00Z</dcterms:created>
  <dcterms:modified xsi:type="dcterms:W3CDTF">2025-09-15T14:28:00Z</dcterms:modified>
</cp:coreProperties>
</file>